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7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A264B7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посещении иностран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ными гражданами</w:t>
      </w:r>
      <w:r w:rsidRPr="00A264B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A264B7">
        <w:rPr>
          <w:rFonts w:ascii="Times New Roman" w:eastAsia="Times New Roman" w:hAnsi="Times New Roman" w:cs="Times New Roman"/>
          <w:b/>
          <w:sz w:val="30"/>
          <w:szCs w:val="30"/>
        </w:rPr>
        <w:t>парка «Августовский канал» без визы</w:t>
      </w:r>
    </w:p>
    <w:p w:rsidR="00A264B7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264B7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264B7" w:rsidRPr="00A264B7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264B7"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Информация </w:t>
      </w:r>
    </w:p>
    <w:p w:rsidR="00A264B7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264B7">
        <w:rPr>
          <w:rFonts w:ascii="Times New Roman" w:eastAsia="Times New Roman" w:hAnsi="Times New Roman" w:cs="Times New Roman"/>
          <w:b/>
          <w:sz w:val="30"/>
          <w:szCs w:val="30"/>
        </w:rPr>
        <w:t>о посещении иностранцами парка «Августовский канал» без визы</w:t>
      </w:r>
    </w:p>
    <w:p w:rsidR="00A264B7" w:rsidRPr="00381033" w:rsidRDefault="00A264B7" w:rsidP="00A2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Иностранные граждане без открытия виз могут приехать в Беларусь на территорию специального </w:t>
      </w:r>
      <w:r>
        <w:rPr>
          <w:rFonts w:ascii="Times New Roman" w:eastAsia="Times New Roman" w:hAnsi="Times New Roman" w:cs="Times New Roman"/>
          <w:sz w:val="30"/>
          <w:szCs w:val="30"/>
        </w:rPr>
        <w:t>туристско-рекреационного парка «Августовский канал»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и прилегающие к нему территории.</w:t>
      </w:r>
    </w:p>
    <w:p w:rsidR="00A264B7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Пересечь Государственную границу Республики Беларусь можно с Республикой Польша – в пунктах пропуска Лесная (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Рудавка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Брузги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(Кузница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Белостоцкая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), с Литовской Республикой – в пунктах пропуска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Привалка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Швяндубре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Привалка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Райгардас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Посещать без визы можно следующие территории: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города Гродно;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Сопоцкинского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Гожского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Подлабенского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Коптевского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совета;</w:t>
      </w:r>
    </w:p>
    <w:p w:rsidR="00A264B7" w:rsidRPr="00381033" w:rsidRDefault="00A264B7" w:rsidP="00A26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81033">
        <w:rPr>
          <w:rFonts w:ascii="Times New Roman" w:eastAsia="Times New Roman" w:hAnsi="Times New Roman" w:cs="Times New Roman"/>
          <w:sz w:val="30"/>
          <w:szCs w:val="30"/>
        </w:rPr>
        <w:t>Одельского</w:t>
      </w:r>
      <w:proofErr w:type="spellEnd"/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совета.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Основанием для посещения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парка «Августовский канал»</w:t>
      </w:r>
      <w:r w:rsidRPr="00381033">
        <w:rPr>
          <w:rFonts w:ascii="Times New Roman" w:eastAsia="Times New Roman" w:hAnsi="Times New Roman" w:cs="Times New Roman"/>
          <w:sz w:val="30"/>
          <w:szCs w:val="30"/>
        </w:rPr>
        <w:t xml:space="preserve"> без визы является документ установленного образца, который выдает иностранному гражданину белорусская туристическая фирма.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Для получения данного документа туристу необходимо: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обратиться в туристическую фирму, имеющую право на оформление таких документов;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документ, предоставляющий право въезда на территорию парка «Августовский канал» без визы.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Перед выездом необходимо оформить страховой полис на пребывание в Республике Беларусь.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При безвизовом въезде в Республику Беларусь иностранный гражданин в пункте пропуска обязан предъявить: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действительный документ для выезда за границу (паспорт);</w:t>
      </w:r>
    </w:p>
    <w:p w:rsidR="00A264B7" w:rsidRPr="00381033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033">
        <w:rPr>
          <w:rFonts w:ascii="Times New Roman" w:eastAsia="Times New Roman" w:hAnsi="Times New Roman" w:cs="Times New Roman"/>
          <w:sz w:val="30"/>
          <w:szCs w:val="30"/>
        </w:rPr>
        <w:t>документ установленного образца, предоставляющий право на посещение (оформляется туристической фирмой);</w:t>
      </w:r>
    </w:p>
    <w:p w:rsidR="00611E87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медицинскую страховку.</w:t>
      </w:r>
    </w:p>
    <w:p w:rsidR="00A264B7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264B7" w:rsidRDefault="00A264B7" w:rsidP="00A264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 xml:space="preserve">Дополнительную информацию можно получить на </w:t>
      </w:r>
      <w:proofErr w:type="gramStart"/>
      <w:r w:rsidRPr="00A264B7">
        <w:rPr>
          <w:rFonts w:ascii="Times New Roman" w:eastAsia="Times New Roman" w:hAnsi="Times New Roman" w:cs="Times New Roman"/>
          <w:sz w:val="30"/>
          <w:szCs w:val="28"/>
        </w:rPr>
        <w:t>интернет-портал</w:t>
      </w:r>
      <w:r>
        <w:rPr>
          <w:rFonts w:ascii="Times New Roman" w:eastAsia="Times New Roman" w:hAnsi="Times New Roman" w:cs="Times New Roman"/>
          <w:sz w:val="30"/>
          <w:szCs w:val="28"/>
        </w:rPr>
        <w:t>е</w:t>
      </w:r>
      <w:proofErr w:type="gramEnd"/>
      <w:r w:rsidRPr="00A264B7">
        <w:rPr>
          <w:rFonts w:ascii="Times New Roman" w:eastAsia="Times New Roman" w:hAnsi="Times New Roman" w:cs="Times New Roman"/>
          <w:sz w:val="30"/>
          <w:szCs w:val="28"/>
        </w:rPr>
        <w:t xml:space="preserve">: </w:t>
      </w:r>
      <w:hyperlink r:id="rId5" w:history="1">
        <w:r w:rsidRPr="004E74A3">
          <w:rPr>
            <w:rStyle w:val="a3"/>
            <w:rFonts w:ascii="Times New Roman" w:eastAsia="Times New Roman" w:hAnsi="Times New Roman" w:cs="Times New Roman"/>
            <w:sz w:val="30"/>
            <w:szCs w:val="28"/>
            <w:lang w:val="en-US"/>
          </w:rPr>
          <w:t>www</w:t>
        </w:r>
        <w:r w:rsidRPr="004E74A3">
          <w:rPr>
            <w:rStyle w:val="a3"/>
            <w:rFonts w:ascii="Times New Roman" w:eastAsia="Times New Roman" w:hAnsi="Times New Roman" w:cs="Times New Roman"/>
            <w:sz w:val="30"/>
            <w:szCs w:val="28"/>
          </w:rPr>
          <w:t>.grodnovisafree.by</w:t>
        </w:r>
      </w:hyperlink>
      <w:r>
        <w:rPr>
          <w:rFonts w:ascii="Times New Roman" w:eastAsia="Times New Roman" w:hAnsi="Times New Roman" w:cs="Times New Roman"/>
          <w:sz w:val="30"/>
          <w:szCs w:val="28"/>
        </w:rPr>
        <w:t>.</w:t>
      </w:r>
    </w:p>
    <w:p w:rsidR="00A264B7" w:rsidRPr="00A264B7" w:rsidRDefault="00A264B7" w:rsidP="00A264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8"/>
        </w:rPr>
      </w:pPr>
      <w:bookmarkStart w:id="0" w:name="_GoBack"/>
      <w:bookmarkEnd w:id="0"/>
    </w:p>
    <w:p w:rsidR="00A264B7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045341" cy="393700"/>
            <wp:effectExtent l="0" t="0" r="2540" b="6350"/>
            <wp:docPr id="1" name="Рисунок 1" descr="C:\Users\consul1\AppData\Local\Temp\notesFFF692\~7310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ul1\AppData\Local\Temp\notesFFF692\~73108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41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7" w:rsidRDefault="00A264B7" w:rsidP="00A26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264B7" w:rsidRDefault="00A264B7" w:rsidP="00A264B7">
      <w:pPr>
        <w:spacing w:after="0" w:line="240" w:lineRule="auto"/>
        <w:ind w:firstLine="708"/>
        <w:jc w:val="both"/>
      </w:pPr>
    </w:p>
    <w:sectPr w:rsidR="00A264B7" w:rsidSect="00A264B7"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7"/>
    <w:rsid w:val="004A50A7"/>
    <w:rsid w:val="00611E87"/>
    <w:rsid w:val="00A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rodnovisafre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2016-12-12T04:37:00Z</dcterms:created>
  <dcterms:modified xsi:type="dcterms:W3CDTF">2016-12-12T04:42:00Z</dcterms:modified>
</cp:coreProperties>
</file>